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proofErr w:type="spellStart"/>
      <w:r w:rsidR="004F0D92">
        <w:rPr>
          <w:rFonts w:hint="eastAsia"/>
          <w:lang w:eastAsia="zh-CN"/>
        </w:rPr>
        <w:t>ini</w:t>
      </w:r>
      <w:r w:rsidR="009303D9" w:rsidRPr="005B0344">
        <w:rPr>
          <w:b w:val="0"/>
        </w:rPr>
        <w:t>y</w:t>
      </w:r>
      <w:proofErr w:type="spellEnd"/>
      <w:r w:rsidR="009303D9" w:rsidRPr="005B0344">
        <w:rPr>
          <w:b w:val="0"/>
        </w:rPr>
        <w:t xml:space="preserve">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t>A</w:t>
      </w:r>
      <w:r>
        <w:rPr>
          <w:rFonts w:hint="eastAsia"/>
          <w:lang w:eastAsia="zh-CN"/>
        </w:rPr>
        <w:t>n</w:t>
      </w:r>
      <w:r>
        <w:rPr>
          <w:lang w:eastAsia="zh-CN"/>
        </w:rPr>
        <w:t>alysis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lastRenderedPageBreak/>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892C2C" w:rsidP="00892C2C">
      <w:pPr>
        <w:pStyle w:val="BodyText"/>
        <w:ind w:firstLine="0pt"/>
        <w:jc w:val="start"/>
        <w:rPr>
          <w:lang w:val="en-US" w:eastAsia="zh-CN"/>
        </w:rPr>
      </w:pPr>
      <w:r w:rsidRPr="003665FF">
        <w:rPr>
          <w:lang w:val="en-US" w:eastAsia="zh-CN"/>
        </w:rPr>
        <w:drawing>
          <wp:inline distT="0" distB="0" distL="0" distR="0" wp14:anchorId="539F6DB2" wp14:editId="26403263">
            <wp:extent cx="3089910" cy="2458085"/>
            <wp:effectExtent l="0" t="0" r="0" b="5715"/>
            <wp:docPr id="16" name="Picture 16" descr="A picture containing photo, grass, dog,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2458085"/>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892C2C"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655FB8" w:rsidRDefault="00655FB8" w:rsidP="009C20F4">
      <w:pPr>
        <w:pStyle w:val="BodyText"/>
        <w:ind w:firstLine="14.20pt"/>
        <w:jc w:val="start"/>
        <w:rPr>
          <w:lang w:val="en-US" w:eastAsia="zh-CN"/>
        </w:rPr>
      </w:pPr>
    </w:p>
    <w:p w:rsidR="005008AD" w:rsidRDefault="00D83C96" w:rsidP="009C20F4">
      <w:pPr>
        <w:pStyle w:val="BodyText"/>
        <w:ind w:firstLine="14.20pt"/>
        <w:jc w:val="start"/>
        <w:rPr>
          <w:lang w:val="en-US" w:eastAsia="zh-CN"/>
        </w:rPr>
      </w:pPr>
      <w:r>
        <w:rPr>
          <w:lang w:val="en-US" w:eastAsia="zh-CN"/>
        </w:rPr>
        <w:t xml:space="preserve">While at the same time, </w:t>
      </w:r>
      <w:r w:rsidR="00F24662">
        <w:rPr>
          <w:lang w:val="en-US" w:eastAsia="zh-CN"/>
        </w:rPr>
        <w:t>we can also observe that for cases where conspicuous edges exist around the salient object, the algorithm is prone to be impacted and misclassifies some excessive regions</w:t>
      </w:r>
      <w:r w:rsidR="00FC1E38">
        <w:rPr>
          <w:lang w:val="en-US" w:eastAsia="zh-CN"/>
        </w:rPr>
        <w:t>.</w:t>
      </w:r>
      <w:r w:rsidR="003F4EBB">
        <w:rPr>
          <w:lang w:val="en-US" w:eastAsia="zh-CN"/>
        </w:rPr>
        <w:t xml:space="preserve"> Fig. 7 demonstrates more examples of this kind of low performance.</w:t>
      </w:r>
    </w:p>
    <w:p w:rsidR="006D0EBC" w:rsidRDefault="006D0EBC" w:rsidP="009C20F4">
      <w:pPr>
        <w:pStyle w:val="BodyText"/>
        <w:ind w:firstLine="14.20pt"/>
        <w:jc w:val="start"/>
        <w:rPr>
          <w:lang w:val="en-US" w:eastAsia="zh-CN"/>
        </w:rPr>
      </w:pPr>
    </w:p>
    <w:p w:rsidR="006D0EBC" w:rsidRDefault="006D0EBC" w:rsidP="009C20F4">
      <w:pPr>
        <w:pStyle w:val="BodyText"/>
        <w:ind w:firstLine="14.20pt"/>
        <w:jc w:val="start"/>
        <w:rPr>
          <w:lang w:val="en-US" w:eastAsia="zh-CN"/>
        </w:rPr>
      </w:pPr>
    </w:p>
    <w:p w:rsidR="005008AD" w:rsidRDefault="006F51B5" w:rsidP="00655FB8">
      <w:pPr>
        <w:pStyle w:val="BodyText"/>
        <w:ind w:firstLine="14.20pt"/>
        <w:jc w:val="start"/>
        <w:rPr>
          <w:lang w:val="en-US" w:eastAsia="zh-CN"/>
        </w:rPr>
      </w:pPr>
      <w:r>
        <w:rPr>
          <w:lang w:val="en-US" w:eastAsia="zh-CN"/>
        </w:rPr>
        <w:t xml:space="preserve"> </w:t>
      </w:r>
    </w:p>
    <w:p w:rsidR="005C067B" w:rsidRDefault="005C067B" w:rsidP="0010057C">
      <w:pPr>
        <w:pStyle w:val="BodyText"/>
        <w:ind w:firstLine="0pt"/>
        <w:jc w:val="start"/>
        <w:rPr>
          <w:lang w:val="en-US" w:eastAsia="zh-CN"/>
        </w:rPr>
      </w:pPr>
    </w:p>
    <w:p w:rsidR="0010057C" w:rsidRDefault="007C3290" w:rsidP="009C20F4">
      <w:pPr>
        <w:pStyle w:val="BodyText"/>
        <w:ind w:firstLine="14.20pt"/>
        <w:jc w:val="start"/>
        <w:rPr>
          <w:lang w:val="en-US" w:eastAsia="zh-CN"/>
        </w:rPr>
      </w:pPr>
      <w:r>
        <w:rPr>
          <w:lang w:val="en-US" w:eastAsia="zh-CN"/>
        </w:rPr>
        <w:t xml:space="preserve">Since the algorithm detects edges as its base, </w:t>
      </w:r>
      <w:r w:rsidR="00AE494F">
        <w:rPr>
          <w:lang w:val="en-US" w:eastAsia="zh-CN"/>
        </w:rPr>
        <w:t>objects with edges would dominate the saliency detection</w:t>
      </w:r>
      <w:r w:rsidR="00422707">
        <w:rPr>
          <w:lang w:val="en-US" w:eastAsia="zh-CN"/>
        </w:rPr>
        <w:t xml:space="preserve">, which is </w:t>
      </w:r>
      <w:r w:rsidR="00387D31">
        <w:rPr>
          <w:lang w:val="en-US" w:eastAsia="zh-CN"/>
        </w:rPr>
        <w:t>an improving initiative for better performance.</w:t>
      </w:r>
      <w:r w:rsidR="001E02C2">
        <w:rPr>
          <w:lang w:val="en-US" w:eastAsia="zh-CN"/>
        </w:rPr>
        <w:t xml:space="preserve"> </w:t>
      </w:r>
    </w:p>
    <w:p w:rsidR="001E02C2" w:rsidRDefault="001E02C2" w:rsidP="009C20F4">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For several cases, the algorithm tends to split the salient object into multiple regions where it is</w:t>
      </w:r>
      <w:r w:rsidR="009D3036">
        <w:rPr>
          <w:lang w:val="en-US" w:eastAsia="zh-CN"/>
        </w:rPr>
        <w:t xml:space="preserve"> actually </w:t>
      </w:r>
      <w:r w:rsidR="001773CD">
        <w:rPr>
          <w:lang w:val="en-US" w:eastAsia="zh-CN"/>
        </w:rPr>
        <w:t>intact in ground truth</w:t>
      </w:r>
      <w:r w:rsidR="000047C4">
        <w:rPr>
          <w:lang w:val="en-US" w:eastAsia="zh-CN"/>
        </w:rPr>
        <w:t>, illustrated in Fig. 8.</w:t>
      </w:r>
    </w:p>
    <w:p w:rsidR="00663904" w:rsidRDefault="00663904" w:rsidP="009C20F4">
      <w:pPr>
        <w:pStyle w:val="BodyText"/>
        <w:ind w:firstLine="14.20pt"/>
        <w:jc w:val="start"/>
        <w:rPr>
          <w:lang w:val="en-US" w:eastAsia="zh-CN"/>
        </w:rPr>
      </w:pPr>
      <w:r w:rsidRPr="00663904">
        <w:rPr>
          <w:lang w:val="en-US" w:eastAsia="zh-CN"/>
        </w:rPr>
        <w:drawing>
          <wp:inline distT="0" distB="0" distL="0" distR="0" wp14:anchorId="1CA17C81" wp14:editId="17BD814A">
            <wp:extent cx="2514600" cy="2514600"/>
            <wp:effectExtent l="0" t="0" r="0" b="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514600" cy="251460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segmentation methods including thresholding.</w:t>
      </w:r>
    </w:p>
    <w:p w:rsidR="00D56D9F" w:rsidRPr="00A4222E" w:rsidRDefault="00D56D9F" w:rsidP="009C20F4">
      <w:pPr>
        <w:pStyle w:val="BodyText"/>
        <w:ind w:firstLine="14.20pt"/>
        <w:jc w:val="start"/>
        <w:rPr>
          <w:rFonts w:hint="eastAsia"/>
          <w:lang w:val="en-US" w:eastAsia="zh-CN"/>
        </w:rPr>
      </w:pPr>
    </w:p>
    <w:p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rsidR="002850E3" w:rsidRDefault="002850E3" w:rsidP="00794804">
      <w:pPr>
        <w:pStyle w:val="Heading3"/>
      </w:pPr>
      <w:r>
        <w:t xml:space="preserve">For papers with more than six authors: </w:t>
      </w:r>
      <w:r>
        <w:rPr>
          <w:i w:val="0"/>
        </w:rPr>
        <w:t>Add author names horizontally, moving to a third row if needed for more than 8 authors.</w:t>
      </w:r>
    </w:p>
    <w:p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rsidR="007D6232" w:rsidRDefault="009303D9" w:rsidP="007D6232">
      <w:pPr>
        <w:pStyle w:val="Heading4"/>
        <w:rPr>
          <w:i w:val="0"/>
        </w:rPr>
      </w:pPr>
      <w:r w:rsidRPr="005B520E">
        <w:lastRenderedPageBreak/>
        <w:t xml:space="preserve">Deletion: </w:t>
      </w:r>
      <w:r w:rsidRPr="00FA4C32">
        <w:rPr>
          <w:i w:val="0"/>
        </w:rPr>
        <w:t xml:space="preserve">Delete the author and affiliation lines for the </w:t>
      </w:r>
      <w:r w:rsidR="00354FCF">
        <w:rPr>
          <w:i w:val="0"/>
        </w:rPr>
        <w:t>extra authors.</w:t>
      </w:r>
    </w:p>
    <w:p w:rsidR="006F6D3D" w:rsidRDefault="006F6D3D" w:rsidP="006F6D3D">
      <w:pPr>
        <w:jc w:val="start"/>
        <w:rPr>
          <w:i/>
          <w:iCs/>
          <w:noProof/>
        </w:rPr>
      </w:pPr>
    </w:p>
    <w:p w:rsidR="009303D9" w:rsidRDefault="009303D9" w:rsidP="00ED0149">
      <w:pPr>
        <w:pStyle w:val="Heading2"/>
      </w:pPr>
      <w:r w:rsidRPr="005B520E">
        <w:t>Identify</w:t>
      </w:r>
      <w:r>
        <w:t xml:space="preserve"> the Headings</w:t>
      </w:r>
    </w:p>
    <w:p w:rsidR="009303D9" w:rsidRPr="005B520E" w:rsidRDefault="009303D9" w:rsidP="00E7596C">
      <w:pPr>
        <w:pStyle w:val="BodyText"/>
      </w:pPr>
      <w:r w:rsidRPr="005B520E">
        <w:t>Headings, or heads, are organizational devices that guide the reader through your paper. There are two types: component heads and text heads.</w:t>
      </w:r>
    </w:p>
    <w:p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trPr>
          <w:cantSplit/>
          <w:trHeight w:val="240"/>
          <w:tblHeader/>
          <w:jc w:val="center"/>
        </w:trPr>
        <w:tc>
          <w:tcPr>
            <w:tcW w:w="36pt" w:type="dxa"/>
            <w:vMerge w:val="restart"/>
            <w:vAlign w:val="center"/>
          </w:tcPr>
          <w:p w:rsidR="009303D9" w:rsidRDefault="009303D9">
            <w:pPr>
              <w:pStyle w:val="tablecolhead"/>
            </w:pPr>
            <w:r>
              <w:t>Table Head</w:t>
            </w:r>
          </w:p>
        </w:tc>
        <w:tc>
          <w:tcPr>
            <w:tcW w:w="207pt" w:type="dxa"/>
            <w:gridSpan w:val="3"/>
            <w:vAlign w:val="center"/>
          </w:tcPr>
          <w:p w:rsidR="009303D9" w:rsidRDefault="009303D9">
            <w:pPr>
              <w:pStyle w:val="tablecolhead"/>
            </w:pPr>
            <w:r>
              <w:t>Table Column Head</w:t>
            </w:r>
          </w:p>
        </w:tc>
      </w:tr>
      <w:tr w:rsidR="009303D9">
        <w:trPr>
          <w:cantSplit/>
          <w:trHeight w:val="240"/>
          <w:tblHeader/>
          <w:jc w:val="center"/>
        </w:trPr>
        <w:tc>
          <w:tcPr>
            <w:tcW w:w="36pt" w:type="dxa"/>
            <w:vMerge/>
          </w:tcPr>
          <w:p w:rsidR="009303D9" w:rsidRDefault="009303D9">
            <w:pPr>
              <w:rPr>
                <w:sz w:val="16"/>
                <w:szCs w:val="16"/>
              </w:rPr>
            </w:pPr>
          </w:p>
        </w:tc>
        <w:tc>
          <w:tcPr>
            <w:tcW w:w="117pt" w:type="dxa"/>
            <w:vAlign w:val="center"/>
          </w:tcPr>
          <w:p w:rsidR="009303D9" w:rsidRDefault="009303D9">
            <w:pPr>
              <w:pStyle w:val="tablecolsubhead"/>
            </w:pPr>
            <w:r>
              <w:t>Table column subhead</w:t>
            </w:r>
          </w:p>
        </w:tc>
        <w:tc>
          <w:tcPr>
            <w:tcW w:w="45pt" w:type="dxa"/>
            <w:vAlign w:val="center"/>
          </w:tcPr>
          <w:p w:rsidR="009303D9" w:rsidRDefault="009303D9">
            <w:pPr>
              <w:pStyle w:val="tablecolsubhead"/>
            </w:pPr>
            <w:r>
              <w:t>Subhead</w:t>
            </w:r>
          </w:p>
        </w:tc>
        <w:tc>
          <w:tcPr>
            <w:tcW w:w="45pt" w:type="dxa"/>
            <w:vAlign w:val="center"/>
          </w:tcPr>
          <w:p w:rsidR="009303D9" w:rsidRDefault="009303D9">
            <w:pPr>
              <w:pStyle w:val="tablecolsubhead"/>
            </w:pPr>
            <w:r>
              <w:t>Subhead</w:t>
            </w:r>
          </w:p>
        </w:tc>
      </w:tr>
      <w:tr w:rsidR="009303D9">
        <w:trPr>
          <w:trHeight w:val="320"/>
          <w:jc w:val="center"/>
        </w:trPr>
        <w:tc>
          <w:tcPr>
            <w:tcW w:w="36pt" w:type="dxa"/>
            <w:vAlign w:val="center"/>
          </w:tcPr>
          <w:p w:rsidR="009303D9" w:rsidRDefault="009303D9">
            <w:pPr>
              <w:pStyle w:val="tablecopy"/>
              <w:rPr>
                <w:sz w:val="8"/>
                <w:szCs w:val="8"/>
              </w:rPr>
            </w:pPr>
            <w:r>
              <w:t>copy</w:t>
            </w:r>
          </w:p>
        </w:tc>
        <w:tc>
          <w:tcPr>
            <w:tcW w:w="117pt" w:type="dxa"/>
            <w:vAlign w:val="center"/>
          </w:tcPr>
          <w:p w:rsidR="009303D9" w:rsidRDefault="009303D9">
            <w:pPr>
              <w:pStyle w:val="tablecopy"/>
            </w:pPr>
            <w:r>
              <w:t>More table copy</w:t>
            </w:r>
            <w:r>
              <w:rPr>
                <w:vertAlign w:val="superscript"/>
              </w:rPr>
              <w:t>a</w:t>
            </w:r>
          </w:p>
        </w:tc>
        <w:tc>
          <w:tcPr>
            <w:tcW w:w="45pt" w:type="dxa"/>
            <w:vAlign w:val="center"/>
          </w:tcPr>
          <w:p w:rsidR="009303D9" w:rsidRDefault="009303D9">
            <w:pPr>
              <w:rPr>
                <w:sz w:val="16"/>
                <w:szCs w:val="16"/>
              </w:rPr>
            </w:pPr>
          </w:p>
        </w:tc>
        <w:tc>
          <w:tcPr>
            <w:tcW w:w="45pt"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575BCA" w:rsidRDefault="0080791D" w:rsidP="00836367">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rsidR="009303D9" w:rsidRDefault="009303D9" w:rsidP="0004781E">
      <w:pPr>
        <w:pStyle w:val="references"/>
        <w:ind w:start="17.70pt" w:hanging="17.70pt"/>
      </w:pPr>
      <w:r>
        <w:t>J. Clerk Maxwell, A Treatise on Electricity and Magnetism, 3rd ed., vol. 2. Oxford: Clarendon, 1892, pp.68–73.</w:t>
      </w:r>
    </w:p>
    <w:p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81527B" w:rsidRDefault="0081527B" w:rsidP="001A3B3D">
      <w:r>
        <w:separator/>
      </w:r>
    </w:p>
  </w:endnote>
  <w:endnote w:type="continuationSeparator" w:id="0">
    <w:p w:rsidR="0081527B" w:rsidRDefault="0081527B"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81527B" w:rsidRDefault="0081527B" w:rsidP="001A3B3D">
      <w:r>
        <w:separator/>
      </w:r>
    </w:p>
  </w:footnote>
  <w:footnote w:type="continuationSeparator" w:id="0">
    <w:p w:rsidR="0081527B" w:rsidRDefault="0081527B"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5878"/>
    <w:rsid w:val="00025F36"/>
    <w:rsid w:val="00035AC0"/>
    <w:rsid w:val="0004781E"/>
    <w:rsid w:val="00050155"/>
    <w:rsid w:val="000506BA"/>
    <w:rsid w:val="00064DE4"/>
    <w:rsid w:val="000678F8"/>
    <w:rsid w:val="00070639"/>
    <w:rsid w:val="0008113D"/>
    <w:rsid w:val="0008758A"/>
    <w:rsid w:val="000877F3"/>
    <w:rsid w:val="00090BA8"/>
    <w:rsid w:val="000953A0"/>
    <w:rsid w:val="000A13FE"/>
    <w:rsid w:val="000C1E68"/>
    <w:rsid w:val="000D1AD2"/>
    <w:rsid w:val="000D2AD2"/>
    <w:rsid w:val="000D5731"/>
    <w:rsid w:val="000E3B31"/>
    <w:rsid w:val="000F508C"/>
    <w:rsid w:val="0010057C"/>
    <w:rsid w:val="00101282"/>
    <w:rsid w:val="0010523E"/>
    <w:rsid w:val="00124467"/>
    <w:rsid w:val="001333AE"/>
    <w:rsid w:val="0013643E"/>
    <w:rsid w:val="00140570"/>
    <w:rsid w:val="001419C6"/>
    <w:rsid w:val="00147A76"/>
    <w:rsid w:val="001624A9"/>
    <w:rsid w:val="00163220"/>
    <w:rsid w:val="001773CD"/>
    <w:rsid w:val="001821DE"/>
    <w:rsid w:val="00184568"/>
    <w:rsid w:val="00186DE6"/>
    <w:rsid w:val="001871DE"/>
    <w:rsid w:val="0019276D"/>
    <w:rsid w:val="0019437E"/>
    <w:rsid w:val="0019496A"/>
    <w:rsid w:val="00194EE4"/>
    <w:rsid w:val="001A0A62"/>
    <w:rsid w:val="001A1C28"/>
    <w:rsid w:val="001A2EFD"/>
    <w:rsid w:val="001A3B3D"/>
    <w:rsid w:val="001A7097"/>
    <w:rsid w:val="001B67DC"/>
    <w:rsid w:val="001E02C2"/>
    <w:rsid w:val="001E193C"/>
    <w:rsid w:val="001E3D31"/>
    <w:rsid w:val="001E490A"/>
    <w:rsid w:val="001F021A"/>
    <w:rsid w:val="001F073A"/>
    <w:rsid w:val="001F1B4F"/>
    <w:rsid w:val="00200A67"/>
    <w:rsid w:val="00204576"/>
    <w:rsid w:val="002135B7"/>
    <w:rsid w:val="002254A9"/>
    <w:rsid w:val="00232E6D"/>
    <w:rsid w:val="00233D97"/>
    <w:rsid w:val="002347A2"/>
    <w:rsid w:val="00236B63"/>
    <w:rsid w:val="00257546"/>
    <w:rsid w:val="00270D89"/>
    <w:rsid w:val="00273CAD"/>
    <w:rsid w:val="00275E28"/>
    <w:rsid w:val="002850E3"/>
    <w:rsid w:val="0028546A"/>
    <w:rsid w:val="00294593"/>
    <w:rsid w:val="00294873"/>
    <w:rsid w:val="002A18B5"/>
    <w:rsid w:val="002A562F"/>
    <w:rsid w:val="002A61D6"/>
    <w:rsid w:val="002B0BBD"/>
    <w:rsid w:val="002B522F"/>
    <w:rsid w:val="002B6FE1"/>
    <w:rsid w:val="002C78C9"/>
    <w:rsid w:val="002D30B9"/>
    <w:rsid w:val="002D5DEF"/>
    <w:rsid w:val="002E1864"/>
    <w:rsid w:val="002E3891"/>
    <w:rsid w:val="002E559A"/>
    <w:rsid w:val="002F11FE"/>
    <w:rsid w:val="00300857"/>
    <w:rsid w:val="003118BA"/>
    <w:rsid w:val="0031381A"/>
    <w:rsid w:val="00324ABE"/>
    <w:rsid w:val="00327535"/>
    <w:rsid w:val="00327E64"/>
    <w:rsid w:val="00327FAD"/>
    <w:rsid w:val="00333F4A"/>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5C44"/>
    <w:rsid w:val="003A0FFC"/>
    <w:rsid w:val="003A19E2"/>
    <w:rsid w:val="003B001F"/>
    <w:rsid w:val="003B2B40"/>
    <w:rsid w:val="003B2F53"/>
    <w:rsid w:val="003B4E04"/>
    <w:rsid w:val="003D0F76"/>
    <w:rsid w:val="003D5467"/>
    <w:rsid w:val="003E3C63"/>
    <w:rsid w:val="003E5A9E"/>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6D46"/>
    <w:rsid w:val="00470D7E"/>
    <w:rsid w:val="00473AC9"/>
    <w:rsid w:val="0048056C"/>
    <w:rsid w:val="00484BB0"/>
    <w:rsid w:val="00492A9F"/>
    <w:rsid w:val="004A1554"/>
    <w:rsid w:val="004A7720"/>
    <w:rsid w:val="004B0B79"/>
    <w:rsid w:val="004B1BC6"/>
    <w:rsid w:val="004C0111"/>
    <w:rsid w:val="004C2DEC"/>
    <w:rsid w:val="004C656F"/>
    <w:rsid w:val="004C74C6"/>
    <w:rsid w:val="004C7514"/>
    <w:rsid w:val="004D72B5"/>
    <w:rsid w:val="004E61DA"/>
    <w:rsid w:val="004F0D92"/>
    <w:rsid w:val="005008AD"/>
    <w:rsid w:val="005105F7"/>
    <w:rsid w:val="0051537B"/>
    <w:rsid w:val="00521F06"/>
    <w:rsid w:val="00531A44"/>
    <w:rsid w:val="00547B4A"/>
    <w:rsid w:val="00550DFB"/>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A6B19"/>
    <w:rsid w:val="005B0344"/>
    <w:rsid w:val="005B3B59"/>
    <w:rsid w:val="005B3F1F"/>
    <w:rsid w:val="005B520E"/>
    <w:rsid w:val="005B7583"/>
    <w:rsid w:val="005B7759"/>
    <w:rsid w:val="005B78FE"/>
    <w:rsid w:val="005C0205"/>
    <w:rsid w:val="005C067B"/>
    <w:rsid w:val="005C4168"/>
    <w:rsid w:val="005C44D2"/>
    <w:rsid w:val="005D0114"/>
    <w:rsid w:val="005D5393"/>
    <w:rsid w:val="005E04CC"/>
    <w:rsid w:val="005E2800"/>
    <w:rsid w:val="005E442C"/>
    <w:rsid w:val="005F11FC"/>
    <w:rsid w:val="005F1543"/>
    <w:rsid w:val="005F701A"/>
    <w:rsid w:val="00605825"/>
    <w:rsid w:val="00606EBF"/>
    <w:rsid w:val="00607B94"/>
    <w:rsid w:val="006239C5"/>
    <w:rsid w:val="0062735C"/>
    <w:rsid w:val="00633FF2"/>
    <w:rsid w:val="00644525"/>
    <w:rsid w:val="00645D22"/>
    <w:rsid w:val="00651A08"/>
    <w:rsid w:val="00654204"/>
    <w:rsid w:val="0065459E"/>
    <w:rsid w:val="006546F9"/>
    <w:rsid w:val="00655FB8"/>
    <w:rsid w:val="00660984"/>
    <w:rsid w:val="00663904"/>
    <w:rsid w:val="00664356"/>
    <w:rsid w:val="00665673"/>
    <w:rsid w:val="00670434"/>
    <w:rsid w:val="0069170F"/>
    <w:rsid w:val="00693F04"/>
    <w:rsid w:val="006A09D6"/>
    <w:rsid w:val="006A26E7"/>
    <w:rsid w:val="006A6755"/>
    <w:rsid w:val="006A7CEE"/>
    <w:rsid w:val="006B3A51"/>
    <w:rsid w:val="006B6614"/>
    <w:rsid w:val="006B6B66"/>
    <w:rsid w:val="006C7A87"/>
    <w:rsid w:val="006D0EBC"/>
    <w:rsid w:val="006F51B5"/>
    <w:rsid w:val="006F6D3D"/>
    <w:rsid w:val="00712F70"/>
    <w:rsid w:val="00713BA3"/>
    <w:rsid w:val="00715572"/>
    <w:rsid w:val="007159A0"/>
    <w:rsid w:val="00715BEA"/>
    <w:rsid w:val="00717744"/>
    <w:rsid w:val="007301CA"/>
    <w:rsid w:val="00733DE0"/>
    <w:rsid w:val="0073517E"/>
    <w:rsid w:val="00737DE9"/>
    <w:rsid w:val="00740EEA"/>
    <w:rsid w:val="0074390F"/>
    <w:rsid w:val="00743CA0"/>
    <w:rsid w:val="00744189"/>
    <w:rsid w:val="0074471F"/>
    <w:rsid w:val="00744B7F"/>
    <w:rsid w:val="0074775A"/>
    <w:rsid w:val="00757F5F"/>
    <w:rsid w:val="00761B87"/>
    <w:rsid w:val="0076549C"/>
    <w:rsid w:val="0077383D"/>
    <w:rsid w:val="00794804"/>
    <w:rsid w:val="007B3078"/>
    <w:rsid w:val="007B33F1"/>
    <w:rsid w:val="007B6D71"/>
    <w:rsid w:val="007B6DDA"/>
    <w:rsid w:val="007B764E"/>
    <w:rsid w:val="007C0308"/>
    <w:rsid w:val="007C2FF2"/>
    <w:rsid w:val="007C3290"/>
    <w:rsid w:val="007C47C0"/>
    <w:rsid w:val="007D0E3B"/>
    <w:rsid w:val="007D12B3"/>
    <w:rsid w:val="007D19DE"/>
    <w:rsid w:val="007D1F03"/>
    <w:rsid w:val="007D60A8"/>
    <w:rsid w:val="007D6232"/>
    <w:rsid w:val="007E4E9F"/>
    <w:rsid w:val="007F16A0"/>
    <w:rsid w:val="007F1F99"/>
    <w:rsid w:val="007F2E12"/>
    <w:rsid w:val="007F4293"/>
    <w:rsid w:val="007F6C2A"/>
    <w:rsid w:val="007F768F"/>
    <w:rsid w:val="00802957"/>
    <w:rsid w:val="008048F0"/>
    <w:rsid w:val="008053AD"/>
    <w:rsid w:val="008070DE"/>
    <w:rsid w:val="0080791D"/>
    <w:rsid w:val="0081527B"/>
    <w:rsid w:val="008160ED"/>
    <w:rsid w:val="00824FB7"/>
    <w:rsid w:val="00830A2C"/>
    <w:rsid w:val="00831B9D"/>
    <w:rsid w:val="00834045"/>
    <w:rsid w:val="008351B4"/>
    <w:rsid w:val="00836367"/>
    <w:rsid w:val="00841C3F"/>
    <w:rsid w:val="008519FA"/>
    <w:rsid w:val="0085706D"/>
    <w:rsid w:val="00860C59"/>
    <w:rsid w:val="00861D96"/>
    <w:rsid w:val="00870A2A"/>
    <w:rsid w:val="00873603"/>
    <w:rsid w:val="008748DD"/>
    <w:rsid w:val="008833EB"/>
    <w:rsid w:val="0088369C"/>
    <w:rsid w:val="00884413"/>
    <w:rsid w:val="00891939"/>
    <w:rsid w:val="00892C2C"/>
    <w:rsid w:val="008A2C7D"/>
    <w:rsid w:val="008B3C16"/>
    <w:rsid w:val="008B6524"/>
    <w:rsid w:val="008C34EB"/>
    <w:rsid w:val="008C4B23"/>
    <w:rsid w:val="008C5DD1"/>
    <w:rsid w:val="008D5996"/>
    <w:rsid w:val="008D61B1"/>
    <w:rsid w:val="008E12E2"/>
    <w:rsid w:val="008E5F5E"/>
    <w:rsid w:val="008E791E"/>
    <w:rsid w:val="008F6E2C"/>
    <w:rsid w:val="009006CB"/>
    <w:rsid w:val="00902212"/>
    <w:rsid w:val="00902F67"/>
    <w:rsid w:val="00913966"/>
    <w:rsid w:val="009303D9"/>
    <w:rsid w:val="00932F0F"/>
    <w:rsid w:val="00933C64"/>
    <w:rsid w:val="00936B39"/>
    <w:rsid w:val="00945083"/>
    <w:rsid w:val="00964AAB"/>
    <w:rsid w:val="00972203"/>
    <w:rsid w:val="009759C8"/>
    <w:rsid w:val="00985D5B"/>
    <w:rsid w:val="0099077E"/>
    <w:rsid w:val="00990C8E"/>
    <w:rsid w:val="00991C8E"/>
    <w:rsid w:val="009933EA"/>
    <w:rsid w:val="00994A37"/>
    <w:rsid w:val="0099637B"/>
    <w:rsid w:val="009A64DB"/>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369E5"/>
    <w:rsid w:val="00A4222E"/>
    <w:rsid w:val="00A42C4A"/>
    <w:rsid w:val="00A514E9"/>
    <w:rsid w:val="00A64FF8"/>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7E44"/>
    <w:rsid w:val="00B118AC"/>
    <w:rsid w:val="00B11A60"/>
    <w:rsid w:val="00B2150E"/>
    <w:rsid w:val="00B22613"/>
    <w:rsid w:val="00B30E6D"/>
    <w:rsid w:val="00B35FFC"/>
    <w:rsid w:val="00B4054B"/>
    <w:rsid w:val="00B44A76"/>
    <w:rsid w:val="00B5279A"/>
    <w:rsid w:val="00B56EF8"/>
    <w:rsid w:val="00B61AAC"/>
    <w:rsid w:val="00B622BC"/>
    <w:rsid w:val="00B768D1"/>
    <w:rsid w:val="00B772A6"/>
    <w:rsid w:val="00B84B84"/>
    <w:rsid w:val="00B9514B"/>
    <w:rsid w:val="00B958DC"/>
    <w:rsid w:val="00BA1025"/>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705E"/>
    <w:rsid w:val="00C733B6"/>
    <w:rsid w:val="00C73C58"/>
    <w:rsid w:val="00C7797A"/>
    <w:rsid w:val="00C919A4"/>
    <w:rsid w:val="00C9351E"/>
    <w:rsid w:val="00CA1014"/>
    <w:rsid w:val="00CA4392"/>
    <w:rsid w:val="00CA449E"/>
    <w:rsid w:val="00CB30FC"/>
    <w:rsid w:val="00CB635E"/>
    <w:rsid w:val="00CC06FD"/>
    <w:rsid w:val="00CC393F"/>
    <w:rsid w:val="00CC5537"/>
    <w:rsid w:val="00CD7EE0"/>
    <w:rsid w:val="00CE1795"/>
    <w:rsid w:val="00CF52FF"/>
    <w:rsid w:val="00D04568"/>
    <w:rsid w:val="00D07DD9"/>
    <w:rsid w:val="00D10730"/>
    <w:rsid w:val="00D159BE"/>
    <w:rsid w:val="00D2176E"/>
    <w:rsid w:val="00D25F19"/>
    <w:rsid w:val="00D3603A"/>
    <w:rsid w:val="00D4027F"/>
    <w:rsid w:val="00D4073B"/>
    <w:rsid w:val="00D512A7"/>
    <w:rsid w:val="00D529EB"/>
    <w:rsid w:val="00D56D9F"/>
    <w:rsid w:val="00D62743"/>
    <w:rsid w:val="00D632BE"/>
    <w:rsid w:val="00D65330"/>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7ADB"/>
    <w:rsid w:val="00E51D7A"/>
    <w:rsid w:val="00E5415D"/>
    <w:rsid w:val="00E560A9"/>
    <w:rsid w:val="00E61E12"/>
    <w:rsid w:val="00E70324"/>
    <w:rsid w:val="00E70B5F"/>
    <w:rsid w:val="00E71388"/>
    <w:rsid w:val="00E7596C"/>
    <w:rsid w:val="00E85930"/>
    <w:rsid w:val="00E878F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4662"/>
    <w:rsid w:val="00F268B9"/>
    <w:rsid w:val="00F271DE"/>
    <w:rsid w:val="00F3064F"/>
    <w:rsid w:val="00F32BFF"/>
    <w:rsid w:val="00F352C1"/>
    <w:rsid w:val="00F4045B"/>
    <w:rsid w:val="00F549FE"/>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554</TotalTime>
  <Pages>5</Pages>
  <Words>2765</Words>
  <Characters>15763</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433</cp:revision>
  <dcterms:created xsi:type="dcterms:W3CDTF">2019-01-08T18:42:00Z</dcterms:created>
  <dcterms:modified xsi:type="dcterms:W3CDTF">2020-04-11T01:42:00Z</dcterms:modified>
</cp:coreProperties>
</file>